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6B2D" w:rsidRPr="001E5A23" w:rsidRDefault="00766B2D" w:rsidP="00766B2D">
      <w:pPr>
        <w:spacing w:after="0" w:line="276" w:lineRule="auto"/>
        <w:jc w:val="right"/>
        <w:rPr>
          <w:rFonts w:ascii="Times New Roman" w:hAnsi="Times New Roman" w:cs="Times New Roman"/>
        </w:rPr>
      </w:pPr>
      <w:r w:rsidRPr="001E5A23">
        <w:rPr>
          <w:rFonts w:ascii="Times New Roman" w:hAnsi="Times New Roman" w:cs="Times New Roman"/>
        </w:rPr>
        <w:t>Приложение №10</w:t>
      </w:r>
    </w:p>
    <w:p w:rsidR="00766B2D" w:rsidRDefault="00766B2D" w:rsidP="00766B2D">
      <w:pPr>
        <w:spacing w:after="0" w:line="276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766B2D" w:rsidRPr="001E5A23" w:rsidRDefault="00766B2D" w:rsidP="00766B2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A23">
        <w:rPr>
          <w:rFonts w:ascii="Times New Roman" w:hAnsi="Times New Roman" w:cs="Times New Roman"/>
          <w:b/>
          <w:sz w:val="28"/>
          <w:szCs w:val="28"/>
        </w:rPr>
        <w:t>События региональных проектов, не входящих в состав национальных проектов в городе Пыть-Яхе на 01.07.2025 года.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A4576">
        <w:rPr>
          <w:rFonts w:ascii="Times New Roman" w:hAnsi="Times New Roman" w:cs="Times New Roman"/>
          <w:b/>
          <w:sz w:val="26"/>
          <w:szCs w:val="26"/>
        </w:rPr>
        <w:t>1. Региональный проект «Повышение финансовой грамотности»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4576">
        <w:rPr>
          <w:rFonts w:ascii="Times New Roman" w:hAnsi="Times New Roman" w:cs="Times New Roman"/>
          <w:sz w:val="26"/>
          <w:szCs w:val="26"/>
        </w:rPr>
        <w:t>Финансирование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A4576">
        <w:rPr>
          <w:rFonts w:ascii="Times New Roman" w:hAnsi="Times New Roman" w:cs="Times New Roman"/>
          <w:sz w:val="26"/>
          <w:szCs w:val="26"/>
        </w:rPr>
        <w:t>на 2025 год не предусмотрено.</w:t>
      </w:r>
      <w:r>
        <w:rPr>
          <w:rFonts w:ascii="Times New Roman" w:hAnsi="Times New Roman" w:cs="Times New Roman"/>
          <w:sz w:val="26"/>
          <w:szCs w:val="26"/>
        </w:rPr>
        <w:t xml:space="preserve"> В рамках реализации проекта в 4 квартале 2025 года предусмотрены мероприятия по </w:t>
      </w:r>
      <w:r w:rsidRPr="008A4576">
        <w:rPr>
          <w:rFonts w:ascii="Times New Roman" w:hAnsi="Times New Roman" w:cs="Times New Roman"/>
          <w:sz w:val="26"/>
          <w:szCs w:val="26"/>
        </w:rPr>
        <w:t>повышени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8A4576">
        <w:rPr>
          <w:rFonts w:ascii="Times New Roman" w:hAnsi="Times New Roman" w:cs="Times New Roman"/>
          <w:sz w:val="26"/>
          <w:szCs w:val="26"/>
        </w:rPr>
        <w:t xml:space="preserve"> квалификации педагогических работников общеобразовательных организаций, по программам </w:t>
      </w:r>
      <w:r>
        <w:rPr>
          <w:rFonts w:ascii="Times New Roman" w:hAnsi="Times New Roman" w:cs="Times New Roman"/>
          <w:sz w:val="26"/>
          <w:szCs w:val="26"/>
        </w:rPr>
        <w:t xml:space="preserve">«Основы финансовой грамотности» в количестве </w:t>
      </w:r>
      <w:r w:rsidRPr="008A4576">
        <w:rPr>
          <w:rFonts w:ascii="Times New Roman" w:hAnsi="Times New Roman" w:cs="Times New Roman"/>
          <w:sz w:val="26"/>
          <w:szCs w:val="26"/>
        </w:rPr>
        <w:t>219 чело</w:t>
      </w:r>
      <w:bookmarkStart w:id="0" w:name="_GoBack"/>
      <w:bookmarkEnd w:id="0"/>
      <w:r w:rsidRPr="008A4576">
        <w:rPr>
          <w:rFonts w:ascii="Times New Roman" w:hAnsi="Times New Roman" w:cs="Times New Roman"/>
          <w:sz w:val="26"/>
          <w:szCs w:val="26"/>
        </w:rPr>
        <w:t>век.</w:t>
      </w:r>
    </w:p>
    <w:p w:rsidR="00766B2D" w:rsidRDefault="00766B2D" w:rsidP="00766B2D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766B2D" w:rsidRPr="002932C1" w:rsidRDefault="00766B2D" w:rsidP="00766B2D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932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регионального проекта предусмотрено достижение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2932C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2932C1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42"/>
        <w:gridCol w:w="2902"/>
        <w:gridCol w:w="993"/>
        <w:gridCol w:w="1275"/>
        <w:gridCol w:w="851"/>
        <w:gridCol w:w="3118"/>
      </w:tblGrid>
      <w:tr w:rsidR="00766B2D" w:rsidRPr="00766B2D" w:rsidTr="00766B2D">
        <w:trPr>
          <w:trHeight w:val="17"/>
        </w:trPr>
        <w:tc>
          <w:tcPr>
            <w:tcW w:w="642" w:type="dxa"/>
          </w:tcPr>
          <w:p w:rsid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№</w:t>
            </w:r>
          </w:p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п/п</w:t>
            </w:r>
          </w:p>
        </w:tc>
        <w:tc>
          <w:tcPr>
            <w:tcW w:w="2902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Наименование показателя</w:t>
            </w:r>
          </w:p>
        </w:tc>
        <w:tc>
          <w:tcPr>
            <w:tcW w:w="993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Плановое значение</w:t>
            </w:r>
          </w:p>
        </w:tc>
        <w:tc>
          <w:tcPr>
            <w:tcW w:w="1275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Фактическое достижение</w:t>
            </w:r>
          </w:p>
        </w:tc>
        <w:tc>
          <w:tcPr>
            <w:tcW w:w="851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 выполнения</w:t>
            </w:r>
          </w:p>
        </w:tc>
        <w:tc>
          <w:tcPr>
            <w:tcW w:w="3118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Пояснение</w:t>
            </w:r>
          </w:p>
        </w:tc>
      </w:tr>
      <w:tr w:rsidR="00766B2D" w:rsidRPr="00766B2D" w:rsidTr="00766B2D">
        <w:trPr>
          <w:trHeight w:val="17"/>
        </w:trPr>
        <w:tc>
          <w:tcPr>
            <w:tcW w:w="642" w:type="dxa"/>
          </w:tcPr>
          <w:p w:rsidR="00766B2D" w:rsidRPr="00766B2D" w:rsidRDefault="00766B2D" w:rsidP="001060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2902" w:type="dxa"/>
          </w:tcPr>
          <w:p w:rsidR="00766B2D" w:rsidRPr="00766B2D" w:rsidRDefault="00766B2D" w:rsidP="0010606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(%)*</w:t>
            </w:r>
          </w:p>
        </w:tc>
        <w:tc>
          <w:tcPr>
            <w:tcW w:w="993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53,9</w:t>
            </w:r>
          </w:p>
        </w:tc>
        <w:tc>
          <w:tcPr>
            <w:tcW w:w="1275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</w:t>
            </w:r>
          </w:p>
        </w:tc>
        <w:tc>
          <w:tcPr>
            <w:tcW w:w="851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</w:t>
            </w:r>
          </w:p>
        </w:tc>
        <w:tc>
          <w:tcPr>
            <w:tcW w:w="3118" w:type="dxa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По состоянию на 01.07.2025 года повышение квалификации педагогических работников не проводилось. Повышение квалификации педагогических работников запланировано на 4 квартал 2025 года. План по повышению квалификации составляет 219 человек.</w:t>
            </w:r>
          </w:p>
        </w:tc>
      </w:tr>
    </w:tbl>
    <w:p w:rsidR="00766B2D" w:rsidRPr="00095A04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095A04">
        <w:rPr>
          <w:rFonts w:ascii="Times New Roman" w:hAnsi="Times New Roman" w:cs="Times New Roman"/>
          <w:sz w:val="20"/>
          <w:szCs w:val="20"/>
        </w:rPr>
        <w:t>*Целевой показатель относится к РП «Педагоги и наставники» и РП «Повышение финансовой грамотности» в соответствии с паспортом регионального проекта и Постановлением Правительства ХМАО - Югры от 10.11.2023 N 550-п (ред. от 21.07.2025) «О государственной программе Ханты-Мансийского автономного округа - Югры «Развитие образования».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A4576">
        <w:rPr>
          <w:rFonts w:ascii="Times New Roman" w:hAnsi="Times New Roman" w:cs="Times New Roman"/>
          <w:b/>
          <w:sz w:val="26"/>
          <w:szCs w:val="26"/>
        </w:rPr>
        <w:t>2. Региональный проект «Сохранение культурного и исторического наследия».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4576">
        <w:rPr>
          <w:rFonts w:ascii="Times New Roman" w:hAnsi="Times New Roman" w:cs="Times New Roman"/>
          <w:sz w:val="26"/>
          <w:szCs w:val="26"/>
        </w:rPr>
        <w:t>На реализацию региональн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A4576">
        <w:rPr>
          <w:rFonts w:ascii="Times New Roman" w:hAnsi="Times New Roman" w:cs="Times New Roman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A4576">
        <w:rPr>
          <w:rFonts w:ascii="Times New Roman" w:hAnsi="Times New Roman" w:cs="Times New Roman"/>
          <w:sz w:val="26"/>
          <w:szCs w:val="26"/>
        </w:rPr>
        <w:t xml:space="preserve"> в 2025 году предусмотрено </w:t>
      </w:r>
      <w:r>
        <w:rPr>
          <w:rFonts w:ascii="Times New Roman" w:hAnsi="Times New Roman" w:cs="Times New Roman"/>
          <w:sz w:val="26"/>
          <w:szCs w:val="26"/>
        </w:rPr>
        <w:t xml:space="preserve">530,3 </w:t>
      </w:r>
      <w:r w:rsidRPr="008A4576">
        <w:rPr>
          <w:rFonts w:ascii="Times New Roman" w:hAnsi="Times New Roman" w:cs="Times New Roman"/>
          <w:sz w:val="26"/>
          <w:szCs w:val="26"/>
        </w:rPr>
        <w:t xml:space="preserve">тыс. рублей. Исполнение на 01.07.2025 года составило </w:t>
      </w:r>
      <w:r>
        <w:rPr>
          <w:rFonts w:ascii="Times New Roman" w:hAnsi="Times New Roman" w:cs="Times New Roman"/>
          <w:sz w:val="26"/>
          <w:szCs w:val="26"/>
        </w:rPr>
        <w:t>391,9</w:t>
      </w:r>
      <w:r w:rsidRPr="008A4576">
        <w:rPr>
          <w:rFonts w:ascii="Times New Roman" w:hAnsi="Times New Roman" w:cs="Times New Roman"/>
          <w:sz w:val="26"/>
          <w:szCs w:val="26"/>
        </w:rPr>
        <w:t xml:space="preserve"> тыс. руб. или </w:t>
      </w:r>
      <w:r>
        <w:rPr>
          <w:rFonts w:ascii="Times New Roman" w:hAnsi="Times New Roman" w:cs="Times New Roman"/>
          <w:sz w:val="26"/>
          <w:szCs w:val="26"/>
        </w:rPr>
        <w:t>73,9</w:t>
      </w:r>
      <w:r w:rsidRPr="008A4576">
        <w:rPr>
          <w:rFonts w:ascii="Times New Roman" w:hAnsi="Times New Roman" w:cs="Times New Roman"/>
          <w:sz w:val="26"/>
          <w:szCs w:val="26"/>
        </w:rPr>
        <w:t>% от плана.</w:t>
      </w:r>
    </w:p>
    <w:p w:rsidR="00766B2D" w:rsidRPr="008A4576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4576">
        <w:rPr>
          <w:rFonts w:ascii="Times New Roman" w:hAnsi="Times New Roman" w:cs="Times New Roman"/>
          <w:sz w:val="26"/>
          <w:szCs w:val="26"/>
        </w:rPr>
        <w:t>В рамках реализации проекта</w:t>
      </w:r>
      <w:r>
        <w:rPr>
          <w:rFonts w:ascii="Times New Roman" w:hAnsi="Times New Roman" w:cs="Times New Roman"/>
          <w:sz w:val="26"/>
          <w:szCs w:val="26"/>
        </w:rPr>
        <w:t xml:space="preserve"> приобретено </w:t>
      </w:r>
      <w:r w:rsidRPr="008A4576">
        <w:rPr>
          <w:rFonts w:ascii="Times New Roman" w:hAnsi="Times New Roman" w:cs="Times New Roman"/>
          <w:sz w:val="26"/>
          <w:szCs w:val="26"/>
        </w:rPr>
        <w:t>274 экземпляра литературы универсального содержания на сумму 289,7 тыс.руб.</w:t>
      </w:r>
      <w:r>
        <w:rPr>
          <w:rFonts w:ascii="Times New Roman" w:hAnsi="Times New Roman" w:cs="Times New Roman"/>
          <w:sz w:val="26"/>
          <w:szCs w:val="26"/>
        </w:rPr>
        <w:t xml:space="preserve"> Также, в рамках проекта проводятся мероприятия</w:t>
      </w:r>
      <w:r w:rsidRPr="00C142BA">
        <w:t xml:space="preserve"> </w:t>
      </w:r>
      <w:r>
        <w:rPr>
          <w:rFonts w:ascii="Times New Roman" w:hAnsi="Times New Roman" w:cs="Times New Roman"/>
          <w:sz w:val="26"/>
          <w:szCs w:val="26"/>
        </w:rPr>
        <w:t>по</w:t>
      </w:r>
      <w:r w:rsidRPr="00C142BA">
        <w:rPr>
          <w:rFonts w:ascii="Times New Roman" w:hAnsi="Times New Roman" w:cs="Times New Roman"/>
          <w:sz w:val="26"/>
          <w:szCs w:val="26"/>
        </w:rPr>
        <w:t xml:space="preserve"> модернизаци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C142BA">
        <w:rPr>
          <w:rFonts w:ascii="Times New Roman" w:hAnsi="Times New Roman" w:cs="Times New Roman"/>
          <w:sz w:val="26"/>
          <w:szCs w:val="26"/>
        </w:rPr>
        <w:t xml:space="preserve"> и пополнени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C142BA">
        <w:rPr>
          <w:rFonts w:ascii="Times New Roman" w:hAnsi="Times New Roman" w:cs="Times New Roman"/>
          <w:sz w:val="26"/>
          <w:szCs w:val="26"/>
        </w:rPr>
        <w:t xml:space="preserve"> книжных фондов библиотек, оформление периодической подписки, подключение к сети интернет (ежемесячная оплата), обновление электронных баз данных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66B2D" w:rsidRPr="00F84EA4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08A4">
        <w:rPr>
          <w:rFonts w:ascii="Times New Roman" w:hAnsi="Times New Roman" w:cs="Times New Roman"/>
          <w:sz w:val="26"/>
          <w:szCs w:val="26"/>
        </w:rPr>
        <w:lastRenderedPageBreak/>
        <w:t xml:space="preserve">В рамках регионального проекта предусмотрено достижение </w:t>
      </w:r>
      <w:r>
        <w:rPr>
          <w:rFonts w:ascii="Times New Roman" w:hAnsi="Times New Roman" w:cs="Times New Roman"/>
          <w:sz w:val="26"/>
          <w:szCs w:val="26"/>
        </w:rPr>
        <w:t>2-х</w:t>
      </w:r>
      <w:r w:rsidRPr="008B08A4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8B08A4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Style w:val="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41"/>
        <w:gridCol w:w="2903"/>
        <w:gridCol w:w="991"/>
        <w:gridCol w:w="1273"/>
        <w:gridCol w:w="849"/>
        <w:gridCol w:w="3124"/>
      </w:tblGrid>
      <w:tr w:rsidR="00766B2D" w:rsidRPr="00766B2D" w:rsidTr="00766B2D">
        <w:trPr>
          <w:trHeight w:val="15"/>
        </w:trPr>
        <w:tc>
          <w:tcPr>
            <w:tcW w:w="641" w:type="dxa"/>
          </w:tcPr>
          <w:p w:rsid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№</w:t>
            </w:r>
          </w:p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п/п</w:t>
            </w:r>
          </w:p>
        </w:tc>
        <w:tc>
          <w:tcPr>
            <w:tcW w:w="2903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Наименование показателя</w:t>
            </w:r>
          </w:p>
        </w:tc>
        <w:tc>
          <w:tcPr>
            <w:tcW w:w="991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Плановое значение</w:t>
            </w:r>
          </w:p>
        </w:tc>
        <w:tc>
          <w:tcPr>
            <w:tcW w:w="1273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Фактическое достижение</w:t>
            </w:r>
          </w:p>
        </w:tc>
        <w:tc>
          <w:tcPr>
            <w:tcW w:w="849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 выполнения</w:t>
            </w:r>
          </w:p>
        </w:tc>
        <w:tc>
          <w:tcPr>
            <w:tcW w:w="3124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Пояснение</w:t>
            </w:r>
          </w:p>
        </w:tc>
      </w:tr>
      <w:tr w:rsidR="00766B2D" w:rsidRPr="00766B2D" w:rsidTr="00766B2D">
        <w:trPr>
          <w:trHeight w:val="15"/>
        </w:trPr>
        <w:tc>
          <w:tcPr>
            <w:tcW w:w="641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Количество проведенных мероприятий по комплектованию</w:t>
            </w: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br/>
              <w:t>книжных фондов общедоступных муниципальных библиотек</w:t>
            </w: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br/>
              <w:t>города (ед.)</w:t>
            </w:r>
          </w:p>
        </w:tc>
        <w:tc>
          <w:tcPr>
            <w:tcW w:w="991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1273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849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100%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На 01.07.2025 года в рамках заключенного договора приобретено 274 экземпляра литературы универсального содержания на сумму 289,7 тыс.руб.</w:t>
            </w:r>
          </w:p>
        </w:tc>
      </w:tr>
      <w:tr w:rsidR="00766B2D" w:rsidRPr="00766B2D" w:rsidTr="00766B2D">
        <w:trPr>
          <w:trHeight w:val="15"/>
        </w:trPr>
        <w:tc>
          <w:tcPr>
            <w:tcW w:w="641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2</w:t>
            </w:r>
          </w:p>
        </w:tc>
        <w:tc>
          <w:tcPr>
            <w:tcW w:w="2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Число посещений культурных</w:t>
            </w: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br/>
              <w:t>мероприятий (тыс. ед.)</w:t>
            </w:r>
          </w:p>
        </w:tc>
        <w:tc>
          <w:tcPr>
            <w:tcW w:w="991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416</w:t>
            </w:r>
          </w:p>
        </w:tc>
        <w:tc>
          <w:tcPr>
            <w:tcW w:w="1273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203</w:t>
            </w:r>
          </w:p>
        </w:tc>
        <w:tc>
          <w:tcPr>
            <w:tcW w:w="849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48,8</w:t>
            </w:r>
          </w:p>
        </w:tc>
        <w:tc>
          <w:tcPr>
            <w:tcW w:w="31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На 01.07.2025 года: количество проведенных мероприятий составило 815 ед., число посещений культурных мероприятий составило 202 999 ед., в </w:t>
            </w:r>
            <w:proofErr w:type="spellStart"/>
            <w:proofErr w:type="gramStart"/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т.ч</w:t>
            </w:r>
            <w:proofErr w:type="spellEnd"/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..</w:t>
            </w:r>
            <w:proofErr w:type="gramEnd"/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 число обращений к цифровым ресурсам в сфере культуры - 30 040 ед.</w:t>
            </w:r>
          </w:p>
        </w:tc>
      </w:tr>
    </w:tbl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08A4">
        <w:rPr>
          <w:rFonts w:ascii="Times New Roman" w:hAnsi="Times New Roman" w:cs="Times New Roman"/>
          <w:b/>
          <w:sz w:val="26"/>
          <w:szCs w:val="26"/>
        </w:rPr>
        <w:t>3. Региональный проект «Содействие субъектам РФ в реализации полномочий по оказанию государственной поддержки гражданам в обеспечении жильем и оплате жилищно-коммунальных услуг»</w:t>
      </w:r>
      <w:r>
        <w:rPr>
          <w:rFonts w:ascii="Times New Roman" w:hAnsi="Times New Roman" w:cs="Times New Roman"/>
          <w:b/>
          <w:sz w:val="26"/>
          <w:szCs w:val="26"/>
        </w:rPr>
        <w:t>.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4576">
        <w:rPr>
          <w:rFonts w:ascii="Times New Roman" w:hAnsi="Times New Roman" w:cs="Times New Roman"/>
          <w:sz w:val="26"/>
          <w:szCs w:val="26"/>
        </w:rPr>
        <w:t>На реализацию региональн</w:t>
      </w:r>
      <w:r>
        <w:rPr>
          <w:rFonts w:ascii="Times New Roman" w:hAnsi="Times New Roman" w:cs="Times New Roman"/>
          <w:sz w:val="26"/>
          <w:szCs w:val="26"/>
        </w:rPr>
        <w:t>ого</w:t>
      </w:r>
      <w:r w:rsidRPr="008A4576">
        <w:rPr>
          <w:rFonts w:ascii="Times New Roman" w:hAnsi="Times New Roman" w:cs="Times New Roman"/>
          <w:sz w:val="26"/>
          <w:szCs w:val="26"/>
        </w:rPr>
        <w:t xml:space="preserve"> проект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A4576">
        <w:rPr>
          <w:rFonts w:ascii="Times New Roman" w:hAnsi="Times New Roman" w:cs="Times New Roman"/>
          <w:sz w:val="26"/>
          <w:szCs w:val="26"/>
        </w:rPr>
        <w:t xml:space="preserve"> в 2025 году предусмотрено </w:t>
      </w:r>
      <w:r w:rsidRPr="008B08A4">
        <w:rPr>
          <w:rFonts w:ascii="Times New Roman" w:hAnsi="Times New Roman" w:cs="Times New Roman"/>
          <w:sz w:val="26"/>
          <w:szCs w:val="26"/>
        </w:rPr>
        <w:t>6 063,5</w:t>
      </w:r>
      <w:r>
        <w:rPr>
          <w:rFonts w:ascii="Times New Roman" w:hAnsi="Times New Roman" w:cs="Times New Roman"/>
          <w:sz w:val="26"/>
          <w:szCs w:val="26"/>
        </w:rPr>
        <w:t xml:space="preserve"> тыс.руб.</w:t>
      </w:r>
      <w:r w:rsidRPr="008A4576">
        <w:rPr>
          <w:rFonts w:ascii="Times New Roman" w:hAnsi="Times New Roman" w:cs="Times New Roman"/>
          <w:sz w:val="26"/>
          <w:szCs w:val="26"/>
        </w:rPr>
        <w:t xml:space="preserve"> Исполнение на 01.07.2025 года составило </w:t>
      </w:r>
      <w:r>
        <w:rPr>
          <w:rFonts w:ascii="Times New Roman" w:hAnsi="Times New Roman" w:cs="Times New Roman"/>
          <w:sz w:val="26"/>
          <w:szCs w:val="26"/>
        </w:rPr>
        <w:t>5 582,0</w:t>
      </w:r>
      <w:r w:rsidRPr="008A4576">
        <w:rPr>
          <w:rFonts w:ascii="Times New Roman" w:hAnsi="Times New Roman" w:cs="Times New Roman"/>
          <w:sz w:val="26"/>
          <w:szCs w:val="26"/>
        </w:rPr>
        <w:t xml:space="preserve"> тыс. руб.</w:t>
      </w:r>
      <w:r>
        <w:rPr>
          <w:rFonts w:ascii="Times New Roman" w:hAnsi="Times New Roman" w:cs="Times New Roman"/>
          <w:sz w:val="26"/>
          <w:szCs w:val="26"/>
        </w:rPr>
        <w:t xml:space="preserve"> или </w:t>
      </w:r>
      <w:r w:rsidRPr="008B08A4">
        <w:rPr>
          <w:rFonts w:ascii="Times New Roman" w:hAnsi="Times New Roman" w:cs="Times New Roman"/>
          <w:sz w:val="26"/>
          <w:szCs w:val="26"/>
        </w:rPr>
        <w:t>92,1</w:t>
      </w:r>
      <w:r>
        <w:rPr>
          <w:rFonts w:ascii="Times New Roman" w:hAnsi="Times New Roman" w:cs="Times New Roman"/>
          <w:sz w:val="26"/>
          <w:szCs w:val="26"/>
        </w:rPr>
        <w:t>%</w:t>
      </w:r>
      <w:r w:rsidRPr="008B08A4">
        <w:rPr>
          <w:rFonts w:ascii="Times New Roman" w:hAnsi="Times New Roman" w:cs="Times New Roman"/>
          <w:sz w:val="26"/>
          <w:szCs w:val="26"/>
        </w:rPr>
        <w:t xml:space="preserve"> </w:t>
      </w:r>
      <w:r w:rsidRPr="008A4576">
        <w:rPr>
          <w:rFonts w:ascii="Times New Roman" w:hAnsi="Times New Roman" w:cs="Times New Roman"/>
          <w:sz w:val="26"/>
          <w:szCs w:val="26"/>
        </w:rPr>
        <w:t>от плана.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B08A4">
        <w:rPr>
          <w:rFonts w:ascii="Times New Roman" w:hAnsi="Times New Roman" w:cs="Times New Roman"/>
          <w:sz w:val="26"/>
          <w:szCs w:val="26"/>
        </w:rPr>
        <w:t>В рамках реализации проекта</w:t>
      </w:r>
      <w:r w:rsidRPr="008B08A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8B08A4">
        <w:rPr>
          <w:rFonts w:ascii="Times New Roman" w:hAnsi="Times New Roman" w:cs="Times New Roman"/>
          <w:sz w:val="26"/>
          <w:szCs w:val="26"/>
        </w:rPr>
        <w:t>редоставлена субсидия для приобретения жи</w:t>
      </w:r>
      <w:r>
        <w:rPr>
          <w:rFonts w:ascii="Times New Roman" w:hAnsi="Times New Roman" w:cs="Times New Roman"/>
          <w:sz w:val="26"/>
          <w:szCs w:val="26"/>
        </w:rPr>
        <w:t xml:space="preserve">лых помещений 2 молодым семьям. Экономия бюджетных средств по мероприятию - 481,5 тыс.руб. 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Направлено письмо в Департамент строительства и архитектуры ХМАО-Югры от 21.04.2025 года №8-01-Исх-УД-3050 о выделении дополнительного финансирования по мероприятию в общей сумме 2 529,5 тыс.руб. для 1 молодой семьи. На сегодняшний день ответ по запросу не получен.</w:t>
      </w:r>
    </w:p>
    <w:p w:rsidR="00766B2D" w:rsidRPr="008B08A4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Во избежание неполного кассового освоения субсидии, а также при отсутствии дополнительно финансирования, в августе текущего года дополнительно будет рассмотрен вопрос о снятии соответствующих лимитов.</w:t>
      </w:r>
    </w:p>
    <w:p w:rsidR="00766B2D" w:rsidRPr="00F84EA4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08A4">
        <w:rPr>
          <w:rFonts w:ascii="Times New Roman" w:hAnsi="Times New Roman" w:cs="Times New Roman"/>
          <w:sz w:val="26"/>
          <w:szCs w:val="26"/>
        </w:rPr>
        <w:t xml:space="preserve">В рамках регионального проекта предусмотрено достижение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B08A4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я:</w:t>
      </w:r>
    </w:p>
    <w:tbl>
      <w:tblPr>
        <w:tblStyle w:val="3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41"/>
        <w:gridCol w:w="2478"/>
        <w:gridCol w:w="1276"/>
        <w:gridCol w:w="1559"/>
        <w:gridCol w:w="992"/>
        <w:gridCol w:w="2977"/>
      </w:tblGrid>
      <w:tr w:rsidR="00766B2D" w:rsidRPr="00766B2D" w:rsidTr="00766B2D">
        <w:trPr>
          <w:trHeight w:val="15"/>
        </w:trPr>
        <w:tc>
          <w:tcPr>
            <w:tcW w:w="641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№п/п</w:t>
            </w:r>
          </w:p>
        </w:tc>
        <w:tc>
          <w:tcPr>
            <w:tcW w:w="2478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Плановое значение</w:t>
            </w:r>
          </w:p>
        </w:tc>
        <w:tc>
          <w:tcPr>
            <w:tcW w:w="1559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Фактическое достижение</w:t>
            </w:r>
          </w:p>
        </w:tc>
        <w:tc>
          <w:tcPr>
            <w:tcW w:w="992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 выполнения</w:t>
            </w:r>
          </w:p>
        </w:tc>
        <w:tc>
          <w:tcPr>
            <w:tcW w:w="2977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Пояснение</w:t>
            </w:r>
          </w:p>
        </w:tc>
      </w:tr>
      <w:tr w:rsidR="00766B2D" w:rsidRPr="00766B2D" w:rsidTr="00766B2D">
        <w:trPr>
          <w:trHeight w:val="15"/>
        </w:trPr>
        <w:tc>
          <w:tcPr>
            <w:tcW w:w="641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10606D">
            <w:pP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Обеспечены жильем</w:t>
            </w:r>
          </w:p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молодые семьи (тыс.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 xml:space="preserve"> </w:t>
            </w: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семей)</w:t>
            </w:r>
          </w:p>
        </w:tc>
        <w:tc>
          <w:tcPr>
            <w:tcW w:w="1276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0,002</w:t>
            </w:r>
          </w:p>
        </w:tc>
        <w:tc>
          <w:tcPr>
            <w:tcW w:w="1559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0,002</w:t>
            </w:r>
          </w:p>
        </w:tc>
        <w:tc>
          <w:tcPr>
            <w:tcW w:w="992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100%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Предоставлена субсидия для приобретения жилого помещения 2 молодым семьям.</w:t>
            </w:r>
          </w:p>
        </w:tc>
      </w:tr>
    </w:tbl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66B2D" w:rsidRPr="006A7DEA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  <w:highlight w:val="yellow"/>
        </w:rPr>
      </w:pPr>
      <w:r w:rsidRPr="00F84EA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4. </w:t>
      </w:r>
      <w:r>
        <w:rPr>
          <w:rFonts w:ascii="Times New Roman" w:hAnsi="Times New Roman" w:cs="Times New Roman"/>
          <w:b/>
          <w:sz w:val="26"/>
          <w:szCs w:val="26"/>
        </w:rPr>
        <w:t xml:space="preserve">Региональный проект </w:t>
      </w:r>
      <w:r w:rsidRPr="00F84EA4">
        <w:rPr>
          <w:rFonts w:ascii="Times New Roman" w:hAnsi="Times New Roman" w:cs="Times New Roman"/>
          <w:b/>
          <w:sz w:val="26"/>
          <w:szCs w:val="26"/>
        </w:rPr>
        <w:t xml:space="preserve">«Строительство (реконструкция) автомобильных дорог общего </w:t>
      </w:r>
      <w:r w:rsidRPr="006A7DEA">
        <w:rPr>
          <w:rFonts w:ascii="Times New Roman" w:hAnsi="Times New Roman" w:cs="Times New Roman"/>
          <w:b/>
          <w:sz w:val="26"/>
          <w:szCs w:val="26"/>
        </w:rPr>
        <w:t xml:space="preserve">пользования местного значения». </w:t>
      </w:r>
    </w:p>
    <w:p w:rsidR="00766B2D" w:rsidRPr="00375D27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5D27">
        <w:rPr>
          <w:rFonts w:ascii="Times New Roman" w:hAnsi="Times New Roman" w:cs="Times New Roman"/>
          <w:sz w:val="26"/>
          <w:szCs w:val="26"/>
        </w:rPr>
        <w:t>На реализацию регионального проекта в 2025 году предусмотрено 260 231,8 тыс.руб. Исполнение на 01.07.2025 года отсутствует.</w:t>
      </w: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5D27">
        <w:rPr>
          <w:rFonts w:ascii="Times New Roman" w:hAnsi="Times New Roman" w:cs="Times New Roman"/>
          <w:sz w:val="26"/>
          <w:szCs w:val="26"/>
        </w:rPr>
        <w:t>В рамках данного проекта осуществляется реконструкция путепровода через железнодорожные пути в городе Пыть-Ях. 27 мая 2025 года заключен муниципальный контракт на проведение указанных работ с АО «Мостострой-11», сумма контракта 254 935,1 тыс.руб. Завершение работ запланировано до 30 декабря 2025 года.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08A4">
        <w:rPr>
          <w:rFonts w:ascii="Times New Roman" w:hAnsi="Times New Roman" w:cs="Times New Roman"/>
          <w:sz w:val="26"/>
          <w:szCs w:val="26"/>
        </w:rPr>
        <w:t xml:space="preserve">В рамках регионального проекта предусмотрено достижение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B08A4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я:</w:t>
      </w:r>
    </w:p>
    <w:tbl>
      <w:tblPr>
        <w:tblStyle w:val="3"/>
        <w:tblW w:w="97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67"/>
        <w:gridCol w:w="4686"/>
        <w:gridCol w:w="1341"/>
        <w:gridCol w:w="1722"/>
        <w:gridCol w:w="1149"/>
      </w:tblGrid>
      <w:tr w:rsidR="00766B2D" w:rsidRPr="00766B2D" w:rsidTr="0010606D">
        <w:trPr>
          <w:trHeight w:val="24"/>
        </w:trPr>
        <w:tc>
          <w:tcPr>
            <w:tcW w:w="867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№п/п</w:t>
            </w:r>
          </w:p>
        </w:tc>
        <w:tc>
          <w:tcPr>
            <w:tcW w:w="4686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Наименование показателя</w:t>
            </w:r>
          </w:p>
        </w:tc>
        <w:tc>
          <w:tcPr>
            <w:tcW w:w="1341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Плановое значение</w:t>
            </w:r>
          </w:p>
        </w:tc>
        <w:tc>
          <w:tcPr>
            <w:tcW w:w="1722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Фактическое достижение</w:t>
            </w:r>
          </w:p>
        </w:tc>
        <w:tc>
          <w:tcPr>
            <w:tcW w:w="1149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 выполнения</w:t>
            </w:r>
          </w:p>
        </w:tc>
      </w:tr>
      <w:tr w:rsidR="00766B2D" w:rsidRPr="00766B2D" w:rsidTr="0010606D">
        <w:trPr>
          <w:trHeight w:val="24"/>
        </w:trPr>
        <w:tc>
          <w:tcPr>
            <w:tcW w:w="867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 (км)</w:t>
            </w:r>
          </w:p>
        </w:tc>
        <w:tc>
          <w:tcPr>
            <w:tcW w:w="1341" w:type="dxa"/>
          </w:tcPr>
          <w:p w:rsidR="00766B2D" w:rsidRPr="00766B2D" w:rsidRDefault="00766B2D" w:rsidP="0010606D">
            <w:pPr>
              <w:tabs>
                <w:tab w:val="left" w:pos="240"/>
                <w:tab w:val="center" w:pos="56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0,17</w:t>
            </w:r>
          </w:p>
        </w:tc>
        <w:tc>
          <w:tcPr>
            <w:tcW w:w="1722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0,0</w:t>
            </w:r>
          </w:p>
        </w:tc>
        <w:tc>
          <w:tcPr>
            <w:tcW w:w="1149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0</w:t>
            </w:r>
          </w:p>
        </w:tc>
      </w:tr>
    </w:tbl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Pr="00C142BA" w:rsidRDefault="00766B2D" w:rsidP="00766B2D">
      <w:pPr>
        <w:spacing w:after="0"/>
        <w:ind w:firstLine="708"/>
        <w:rPr>
          <w:rFonts w:ascii="Times New Roman" w:hAnsi="Times New Roman" w:cs="Times New Roman"/>
          <w:b/>
          <w:sz w:val="26"/>
          <w:szCs w:val="26"/>
        </w:rPr>
      </w:pPr>
      <w:r w:rsidRPr="00C142BA">
        <w:rPr>
          <w:rFonts w:ascii="Times New Roman" w:hAnsi="Times New Roman" w:cs="Times New Roman"/>
          <w:b/>
          <w:sz w:val="26"/>
          <w:szCs w:val="26"/>
        </w:rPr>
        <w:t>5. Региональный проект «Развитие спорта высших достижений»</w:t>
      </w:r>
    </w:p>
    <w:p w:rsidR="00766B2D" w:rsidRDefault="00766B2D" w:rsidP="00766B2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42BA">
        <w:rPr>
          <w:rFonts w:ascii="Times New Roman" w:hAnsi="Times New Roman" w:cs="Times New Roman"/>
          <w:sz w:val="26"/>
          <w:szCs w:val="26"/>
        </w:rPr>
        <w:t>На реализацию регионального проекта в 2025 году предусмотрено 140,1 тыс.руб. Исполнение на 01.07.2025 года составило 100%. В рамках реализации проекта заключен муниципальный контракт на приобретение и установку зеркал</w:t>
      </w:r>
      <w:r>
        <w:rPr>
          <w:rFonts w:ascii="Times New Roman" w:hAnsi="Times New Roman" w:cs="Times New Roman"/>
          <w:sz w:val="26"/>
          <w:szCs w:val="26"/>
        </w:rPr>
        <w:t xml:space="preserve"> для зала бокса в 6 </w:t>
      </w:r>
      <w:proofErr w:type="spellStart"/>
      <w:r>
        <w:rPr>
          <w:rFonts w:ascii="Times New Roman" w:hAnsi="Times New Roman" w:cs="Times New Roman"/>
          <w:sz w:val="26"/>
          <w:szCs w:val="26"/>
        </w:rPr>
        <w:t>мкр</w:t>
      </w:r>
      <w:proofErr w:type="spellEnd"/>
      <w:r w:rsidRPr="00C142BA">
        <w:rPr>
          <w:rFonts w:ascii="Times New Roman" w:hAnsi="Times New Roman" w:cs="Times New Roman"/>
          <w:sz w:val="26"/>
          <w:szCs w:val="26"/>
        </w:rPr>
        <w:t>. «Пионерный» д.33.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08A4">
        <w:rPr>
          <w:rFonts w:ascii="Times New Roman" w:hAnsi="Times New Roman" w:cs="Times New Roman"/>
          <w:sz w:val="26"/>
          <w:szCs w:val="26"/>
        </w:rPr>
        <w:t xml:space="preserve">В рамках регионального проекта предусмотрено достижение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B08A4">
        <w:rPr>
          <w:rFonts w:ascii="Times New Roman" w:hAnsi="Times New Roman" w:cs="Times New Roman"/>
          <w:sz w:val="26"/>
          <w:szCs w:val="26"/>
        </w:rPr>
        <w:t xml:space="preserve"> показател</w:t>
      </w:r>
      <w:r>
        <w:rPr>
          <w:rFonts w:ascii="Times New Roman" w:hAnsi="Times New Roman" w:cs="Times New Roman"/>
          <w:sz w:val="26"/>
          <w:szCs w:val="26"/>
        </w:rPr>
        <w:t>я:</w:t>
      </w:r>
    </w:p>
    <w:tbl>
      <w:tblPr>
        <w:tblStyle w:val="3"/>
        <w:tblW w:w="97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67"/>
        <w:gridCol w:w="4686"/>
        <w:gridCol w:w="1341"/>
        <w:gridCol w:w="1722"/>
        <w:gridCol w:w="1149"/>
      </w:tblGrid>
      <w:tr w:rsidR="00766B2D" w:rsidRPr="00766B2D" w:rsidTr="0010606D">
        <w:trPr>
          <w:trHeight w:val="24"/>
        </w:trPr>
        <w:tc>
          <w:tcPr>
            <w:tcW w:w="867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№п/п</w:t>
            </w:r>
          </w:p>
        </w:tc>
        <w:tc>
          <w:tcPr>
            <w:tcW w:w="4686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Наименование показателя</w:t>
            </w:r>
          </w:p>
        </w:tc>
        <w:tc>
          <w:tcPr>
            <w:tcW w:w="1341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Плановое значение</w:t>
            </w:r>
          </w:p>
        </w:tc>
        <w:tc>
          <w:tcPr>
            <w:tcW w:w="1722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Фактическое достижение</w:t>
            </w:r>
          </w:p>
        </w:tc>
        <w:tc>
          <w:tcPr>
            <w:tcW w:w="1149" w:type="dxa"/>
            <w:vAlign w:val="center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% выполнения</w:t>
            </w:r>
          </w:p>
        </w:tc>
      </w:tr>
      <w:tr w:rsidR="00766B2D" w:rsidRPr="00766B2D" w:rsidTr="0010606D">
        <w:trPr>
          <w:trHeight w:val="24"/>
        </w:trPr>
        <w:tc>
          <w:tcPr>
            <w:tcW w:w="867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4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6B2D" w:rsidRPr="00766B2D" w:rsidRDefault="00766B2D" w:rsidP="00766B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Количество проведенных мероприятий по обеспечению условий для подготовки спортивного резерва (ед.)</w:t>
            </w:r>
          </w:p>
        </w:tc>
        <w:tc>
          <w:tcPr>
            <w:tcW w:w="1341" w:type="dxa"/>
          </w:tcPr>
          <w:p w:rsidR="00766B2D" w:rsidRPr="00766B2D" w:rsidRDefault="00766B2D" w:rsidP="0010606D">
            <w:pPr>
              <w:tabs>
                <w:tab w:val="left" w:pos="240"/>
                <w:tab w:val="center" w:pos="562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1722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</w:t>
            </w:r>
          </w:p>
        </w:tc>
        <w:tc>
          <w:tcPr>
            <w:tcW w:w="1149" w:type="dxa"/>
          </w:tcPr>
          <w:p w:rsidR="00766B2D" w:rsidRPr="00766B2D" w:rsidRDefault="00766B2D" w:rsidP="001060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</w:pPr>
            <w:r w:rsidRPr="00766B2D">
              <w:rPr>
                <w:rFonts w:ascii="Times New Roman" w:hAnsi="Times New Roman" w:cs="Times New Roman"/>
                <w:color w:val="000000" w:themeColor="text1"/>
                <w:sz w:val="24"/>
                <w:szCs w:val="26"/>
              </w:rPr>
              <w:t>100</w:t>
            </w:r>
          </w:p>
        </w:tc>
      </w:tr>
    </w:tbl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766B2D" w:rsidRDefault="00766B2D" w:rsidP="00766B2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</w:p>
    <w:p w:rsidR="004D1C3E" w:rsidRDefault="004D1C3E"/>
    <w:sectPr w:rsidR="004D1C3E" w:rsidSect="00821C16">
      <w:pgSz w:w="11906" w:h="16838"/>
      <w:pgMar w:top="1134" w:right="567" w:bottom="1134" w:left="1701" w:header="624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15D"/>
    <w:rsid w:val="001A615D"/>
    <w:rsid w:val="001E5A23"/>
    <w:rsid w:val="004D1C3E"/>
    <w:rsid w:val="006C1A02"/>
    <w:rsid w:val="00766B2D"/>
    <w:rsid w:val="00821C16"/>
    <w:rsid w:val="008C7E02"/>
    <w:rsid w:val="00912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6B9471-D3F9-4CF3-A09A-B03DDD994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39"/>
    <w:rsid w:val="00766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766B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819</Words>
  <Characters>4673</Characters>
  <Application>Microsoft Office Word</Application>
  <DocSecurity>0</DocSecurity>
  <Lines>38</Lines>
  <Paragraphs>10</Paragraphs>
  <ScaleCrop>false</ScaleCrop>
  <Company/>
  <LinksUpToDate>false</LinksUpToDate>
  <CharactersWithSpaces>5482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Никитина</dc:creator>
  <cp:keywords/>
  <dc:description/>
  <cp:lastModifiedBy>Ирина Никитина</cp:lastModifiedBy>
  <cp:revision>3</cp:revision>
  <dcterms:created xsi:type="dcterms:W3CDTF">2025-08-01T04:52:00Z</dcterms:created>
  <dcterms:modified xsi:type="dcterms:W3CDTF">2025-08-01T04:55:00Z</dcterms:modified>
</cp:coreProperties>
</file>